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zsquaredposasr072726.htm"/>
      <w:bookmarkStart w:id="1" w:name="kszsquaredposasr072726"/>
      <w:bookmarkEnd w:id="0"/>
      <w:bookmarkEnd w:id="1"/>
      <w:r>
        <w:rPr>
          <w:b/>
        </w:rPr>
        <w:t>As filed with the Securities and Exchange Commission on July 27,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333-297288</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Z SQUARED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660"/>
        <w:gridCol w:w="60"/>
        <w:gridCol w:w="1970"/>
      </w:tblGrid>
      <w:tr>
        <w:trPr/>
        <w:tc>
          <w:tcPr>
            <w:tcW w:w="2660" w:type="dxa"/>
            <w:tcBorders>
              <w:bottom w:val="single" w:sz="8"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1970" w:type="dxa"/>
            <w:tcBorders>
              <w:bottom w:val="single" w:sz="8" w:space="0" w:color="000000"/>
            </w:tcBorders>
            <w:vAlign w:val="center"/>
          </w:tcPr>
          <w:p>
            <w:pPr>
              <w:pStyle w:val="TableContents"/>
              <w:bidi w:val="0"/>
              <w:spacing w:before="0" w:after="283"/>
              <w:jc w:val="center"/>
              <w:rPr>
                <w:b/>
              </w:rPr>
            </w:pPr>
            <w:r>
              <w:rPr>
                <w:b/>
              </w:rPr>
              <w:t>98-1465952</w:t>
            </w:r>
          </w:p>
        </w:tc>
      </w:tr>
      <w:tr>
        <w:trPr/>
        <w:tc>
          <w:tcPr>
            <w:tcW w:w="266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97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 South Andrews Avenue, 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Lauderdale, Florida 33301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 697-0792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Halabu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 South Andrews Avenue, 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Lauderdale, Florida 33301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 697-0792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Morris C. Zarif,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Zarif Law Group P.C.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808 Springwood Avenue, Suite 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Asbury Park, NJ 07711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(732) 755-0146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UNSOLD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Squared Inc., a Delaware corporation (the “Registrant”), is filing this Post-Effective Amendment No. 1 (this “Post-Effective Amendment”) to the Registrant’s Registration Statement on Form S-3 (File No. 333-297288) (the “Registration Statement”), which was filed by the Registrant with the Securities and Exchange Commission (the “Commission”) on July 6, 2026 as an automatic shelf registration statement and became effective upon filing pursuant to Rule 462(e) under the Securities Act of 1933, as amended (the “Securities Act”), pertaining to the registration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offering, issuance and sale by the Registrant of up to $300,000,000 in the aggregate of the Registrant’s common stock, par value $0.0001 per share (“Common Stock”), preferred stock, debt securities, units, rights and/or warrants from time to time in one or more offerings pursuant to a base prospectus;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offering, issuance and sale by the Registrant of up to a maximum aggregate offering price of $300,000,000 of shares of Common Stock that could be issued and sold from time to time pursuant to the Sales Agreement, dated July 6, 2026 (the “Sales Agreement”), between the Registrant and Roth Capital Partners, LLC, pursuant to a sales agreement prospectus included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$300,000,000 of Common Stock that could be offered, issued and sold under the sales agreement prospectus was included in the $300,000,000 of securities that could be offered, issued and sold by the Registrant under the base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the Registrant terminated the Sales Agreement in accordance with its terms, and the Registrant has terminated any and all offerings of securities pursuant to the Registration Statement. No securities were offered or sold under the Sales Agreement prior to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undertakings made by the Registrant in Part II of the Registration Statement to remove from registration, by means of a post-effective amendment, any securities that had been registered for issuance but remain unsold at the termination of the offering, the Registrant hereby removes from registration any and all shares of Common Stock and any other securities of the Registrant registered but unsold under the Registration Statement as of the date hereof. The Registration Statement is hereby amended, as appropriate, to reflect the deregistration of such securities, and the Registrant hereby terminates the effectiveness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S-3 and has duly caused this Post-Effective Amendment to the Registration Statement to be signed on its behalf by the undersigned, thereunto duly authorized, in the City of Fort Lauderdale, State of Florida, on this 27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2026.</w:t>
      </w:r>
    </w:p>
    <w:p>
      <w:pPr>
        <w:pStyle w:val="TextBody"/>
        <w:bidi w:val="0"/>
        <w:spacing w:before="0" w:after="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710"/>
        <w:gridCol w:w="2300"/>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Z SQUARED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i/>
              </w:rPr>
            </w:pPr>
            <w:r>
              <w:rPr>
                <w:i/>
              </w:rPr>
              <w:t>/s/ David Halabu</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David Halabu</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No other person is required to sign this Post-Effective Amendment to the above-referenced Registration Statement in reliance on Rule 478 under the Securities Act of 1933, as amended.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1007</Words>
  <Characters>5572</Characters>
  <CharactersWithSpaces>6561</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